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A0AF0F" w14:textId="032360F5"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DA4488" w:rsidRPr="00B266B0">
        <w:rPr>
          <w:noProof w:val="0"/>
          <w:sz w:val="24"/>
          <w:szCs w:val="24"/>
        </w:rPr>
        <w:t xml:space="preserve">Meeting </w:t>
      </w:r>
      <w:r w:rsidR="00DA4488">
        <w:rPr>
          <w:noProof w:val="0"/>
          <w:sz w:val="24"/>
          <w:szCs w:val="24"/>
        </w:rPr>
        <w:t>#97bis</w:t>
      </w:r>
      <w:r w:rsidRPr="00B266B0">
        <w:rPr>
          <w:bCs/>
          <w:noProof w:val="0"/>
          <w:sz w:val="24"/>
          <w:szCs w:val="24"/>
        </w:rPr>
        <w:tab/>
      </w:r>
      <w:r w:rsidR="00E31E1B" w:rsidRPr="00E31E1B">
        <w:rPr>
          <w:bCs/>
          <w:noProof w:val="0"/>
          <w:sz w:val="24"/>
          <w:szCs w:val="24"/>
        </w:rPr>
        <w:t>R2-1702634</w:t>
      </w:r>
    </w:p>
    <w:p w14:paraId="14ED0E00" w14:textId="77777777" w:rsidR="00DA4488" w:rsidRPr="00B266B0" w:rsidRDefault="00DA4488" w:rsidP="00DA4488">
      <w:pPr>
        <w:pStyle w:val="Header"/>
        <w:tabs>
          <w:tab w:val="right" w:pos="9639"/>
        </w:tabs>
        <w:rPr>
          <w:bCs/>
          <w:noProof w:val="0"/>
          <w:sz w:val="24"/>
          <w:szCs w:val="24"/>
        </w:rPr>
      </w:pPr>
      <w:r>
        <w:rPr>
          <w:rFonts w:eastAsia="SimSun"/>
          <w:noProof w:val="0"/>
          <w:sz w:val="24"/>
          <w:szCs w:val="24"/>
          <w:lang w:eastAsia="zh-CN"/>
        </w:rPr>
        <w:t>Spokane</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 xml:space="preserve">3 - 7 April </w:t>
      </w:r>
      <w:r w:rsidRPr="00C24650">
        <w:rPr>
          <w:rFonts w:eastAsia="SimSun"/>
          <w:noProof w:val="0"/>
          <w:sz w:val="24"/>
          <w:szCs w:val="24"/>
          <w:lang w:eastAsia="zh-CN"/>
        </w:rPr>
        <w:t>201</w:t>
      </w:r>
      <w:r>
        <w:rPr>
          <w:rFonts w:eastAsia="SimSun"/>
          <w:noProof w:val="0"/>
          <w:sz w:val="24"/>
          <w:szCs w:val="24"/>
          <w:lang w:eastAsia="zh-CN"/>
        </w:rPr>
        <w:t>7</w:t>
      </w:r>
    </w:p>
    <w:p w14:paraId="07D20526" w14:textId="77777777" w:rsidR="00CD4C7B" w:rsidRPr="00B266B0" w:rsidRDefault="00CD4C7B" w:rsidP="00CD4C7B">
      <w:pPr>
        <w:pStyle w:val="Header"/>
        <w:rPr>
          <w:bCs/>
          <w:noProof w:val="0"/>
          <w:sz w:val="24"/>
        </w:rPr>
      </w:pPr>
    </w:p>
    <w:p w14:paraId="1F1C3888" w14:textId="77777777" w:rsidR="00CD4C7B" w:rsidRPr="00B266B0" w:rsidRDefault="00CD4C7B" w:rsidP="00CD4C7B">
      <w:pPr>
        <w:pStyle w:val="Header"/>
        <w:rPr>
          <w:bCs/>
          <w:noProof w:val="0"/>
          <w:sz w:val="24"/>
        </w:rPr>
      </w:pPr>
    </w:p>
    <w:p w14:paraId="18B175F3" w14:textId="318CFC5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31E1B">
        <w:rPr>
          <w:rFonts w:cs="Arial"/>
          <w:b/>
          <w:bCs/>
          <w:sz w:val="24"/>
          <w:lang w:eastAsia="ja-JP"/>
        </w:rPr>
        <w:t>10.2.3.2</w:t>
      </w:r>
    </w:p>
    <w:p w14:paraId="6B06BC1F"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7C6BF116" w14:textId="045DA5A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38BB">
        <w:rPr>
          <w:rFonts w:ascii="Arial" w:hAnsi="Arial" w:cs="Arial"/>
          <w:b/>
          <w:bCs/>
          <w:sz w:val="24"/>
        </w:rPr>
        <w:t>QoS flow relocation</w:t>
      </w:r>
    </w:p>
    <w:p w14:paraId="540CD4B3" w14:textId="65AAFA39"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7753D">
        <w:rPr>
          <w:rFonts w:ascii="Arial" w:hAnsi="Arial" w:cs="Arial"/>
          <w:b/>
          <w:bCs/>
          <w:sz w:val="24"/>
        </w:rPr>
        <w:t>NR_newRAT - Release 15</w:t>
      </w:r>
    </w:p>
    <w:p w14:paraId="0B48AC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B1168C0" w14:textId="19FA14EF" w:rsidR="003B38BB" w:rsidRDefault="00CD4C7B" w:rsidP="00A224B1">
      <w:pPr>
        <w:pStyle w:val="Heading1"/>
      </w:pPr>
      <w:r w:rsidRPr="006E13D1">
        <w:t>1</w:t>
      </w:r>
      <w:r w:rsidRPr="006E13D1">
        <w:tab/>
      </w:r>
      <w:r w:rsidR="0056573F">
        <w:t>Introduction</w:t>
      </w:r>
    </w:p>
    <w:p w14:paraId="018E0CD7" w14:textId="1E063A87" w:rsidR="00DC5C75" w:rsidRDefault="002B4CD9" w:rsidP="003B38BB">
      <w:r>
        <w:t>This contribution discusses QoS flow relocation upon some reconfiguration events.</w:t>
      </w:r>
    </w:p>
    <w:p w14:paraId="4F0E94A8" w14:textId="20033742" w:rsidR="00CD4C7B" w:rsidRPr="006E13D1" w:rsidRDefault="00CD4C7B" w:rsidP="00CD4C7B">
      <w:pPr>
        <w:pStyle w:val="Heading1"/>
      </w:pPr>
      <w:r w:rsidRPr="006E13D1">
        <w:t>2</w:t>
      </w:r>
      <w:r w:rsidRPr="006E13D1">
        <w:tab/>
      </w:r>
      <w:r w:rsidR="003B38BB">
        <w:t>Discussion</w:t>
      </w:r>
    </w:p>
    <w:p w14:paraId="52965DB7" w14:textId="323D63B8" w:rsidR="00C31569" w:rsidRDefault="004F7605" w:rsidP="003B38BB">
      <w:pPr>
        <w:rPr>
          <w:color w:val="C00000"/>
          <w:lang w:eastAsia="ja-JP"/>
        </w:rPr>
      </w:pPr>
      <w:r>
        <w:t xml:space="preserve">QoS flow relocation may take place for example together with HO when the target gNB has a different mapping policy than the source gNB. The gNB may also </w:t>
      </w:r>
      <w:r w:rsidR="00A41BAA">
        <w:t>wish</w:t>
      </w:r>
      <w:r>
        <w:t xml:space="preserve"> to reorganise the DRB selection and QoS flow to DRB mappings to match better to the existing traffic mix. Additionally,</w:t>
      </w:r>
      <w:r w:rsidR="00EE0564">
        <w:t xml:space="preserve"> QoS flow relocation will be</w:t>
      </w:r>
      <w:r w:rsidR="00A41BAA">
        <w:t xml:space="preserve"> frequently needed </w:t>
      </w:r>
      <w:r w:rsidR="00A80041">
        <w:t xml:space="preserve">when </w:t>
      </w:r>
      <w:r w:rsidR="00EE0564">
        <w:t>UE does not have a QoS flow to DRB mapping rule for an incoming UL packet</w:t>
      </w:r>
      <w:r w:rsidR="00F1210D" w:rsidRPr="00DB440B">
        <w:rPr>
          <w:color w:val="C00000"/>
        </w:rPr>
        <w:t>.</w:t>
      </w:r>
      <w:r w:rsidR="00A41BAA">
        <w:rPr>
          <w:color w:val="C00000"/>
        </w:rPr>
        <w:t xml:space="preserve"> </w:t>
      </w:r>
      <w:r w:rsidR="00DB440B" w:rsidRPr="00164C03">
        <w:t xml:space="preserve">For </w:t>
      </w:r>
      <w:r w:rsidR="007D6CCC" w:rsidRPr="00164C03">
        <w:rPr>
          <w:lang w:eastAsia="ja-JP"/>
        </w:rPr>
        <w:t xml:space="preserve">addressing this, </w:t>
      </w:r>
      <w:r w:rsidR="00F1210D" w:rsidRPr="00164C03">
        <w:rPr>
          <w:lang w:eastAsia="ja-JP"/>
        </w:rPr>
        <w:t>RAN2 has agreed that</w:t>
      </w:r>
      <w:r w:rsidR="00DF2529" w:rsidRPr="00164C03">
        <w:rPr>
          <w:lang w:eastAsia="ja-JP"/>
        </w:rPr>
        <w:t xml:space="preserve">: </w:t>
      </w:r>
    </w:p>
    <w:p w14:paraId="34BEE175" w14:textId="78275811" w:rsidR="00C31569" w:rsidRPr="00164C03" w:rsidRDefault="00A41BAA" w:rsidP="00A41BAA">
      <w:pPr>
        <w:pStyle w:val="B1"/>
      </w:pPr>
      <w:r>
        <w:rPr>
          <w:lang w:eastAsia="ja-JP"/>
        </w:rPr>
        <w:tab/>
      </w:r>
      <w:r w:rsidR="00DF2529" w:rsidRPr="00164C03">
        <w:rPr>
          <w:lang w:eastAsia="ja-JP"/>
        </w:rPr>
        <w:t>“</w:t>
      </w:r>
      <w:r w:rsidR="00F1210D" w:rsidRPr="00A41BAA">
        <w:rPr>
          <w:i/>
          <w:lang w:eastAsia="ja-JP"/>
        </w:rPr>
        <w:t>If an incoming UL packet matches neither an RRC configured nor a reflective “QoS Flow ID to DRB mapping”, the UE shall map that packet to the default DRB of the PDU session</w:t>
      </w:r>
      <w:r w:rsidR="00F1210D" w:rsidRPr="00164C03">
        <w:rPr>
          <w:lang w:eastAsia="ja-JP"/>
        </w:rPr>
        <w:t>”.</w:t>
      </w:r>
      <w:r w:rsidR="00A80041" w:rsidRPr="00164C03">
        <w:t xml:space="preserve"> </w:t>
      </w:r>
      <w:r w:rsidR="004F7605">
        <w:t>[1]</w:t>
      </w:r>
    </w:p>
    <w:p w14:paraId="011BCFFC" w14:textId="1434764F" w:rsidR="006C1F02" w:rsidRPr="00164C03" w:rsidRDefault="004F7605" w:rsidP="00A41BAA">
      <w:r>
        <w:rPr>
          <w:lang w:eastAsia="ja-JP"/>
        </w:rPr>
        <w:t>RAN must</w:t>
      </w:r>
      <w:r w:rsidR="00887DDD" w:rsidRPr="00164C03">
        <w:rPr>
          <w:lang w:eastAsia="ja-JP"/>
        </w:rPr>
        <w:t xml:space="preserve"> </w:t>
      </w:r>
      <w:r w:rsidR="00A41BAA">
        <w:rPr>
          <w:lang w:eastAsia="ja-JP"/>
        </w:rPr>
        <w:t xml:space="preserve">then </w:t>
      </w:r>
      <w:r w:rsidR="00887DDD" w:rsidRPr="00164C03">
        <w:rPr>
          <w:lang w:eastAsia="ja-JP"/>
        </w:rPr>
        <w:t xml:space="preserve">detect </w:t>
      </w:r>
      <w:r>
        <w:rPr>
          <w:lang w:eastAsia="ja-JP"/>
        </w:rPr>
        <w:t xml:space="preserve">the </w:t>
      </w:r>
      <w:r w:rsidR="00887DDD" w:rsidRPr="00164C03">
        <w:rPr>
          <w:lang w:eastAsia="ja-JP"/>
        </w:rPr>
        <w:t xml:space="preserve">new </w:t>
      </w:r>
      <w:r w:rsidR="00E42AB1" w:rsidRPr="00164C03">
        <w:rPr>
          <w:lang w:eastAsia="ja-JP"/>
        </w:rPr>
        <w:t xml:space="preserve">UL </w:t>
      </w:r>
      <w:r w:rsidR="00887DDD" w:rsidRPr="00164C03">
        <w:rPr>
          <w:lang w:eastAsia="ja-JP"/>
        </w:rPr>
        <w:t xml:space="preserve">QoS flow to decide proper actions such as relocation of the QoS flow to </w:t>
      </w:r>
      <w:r w:rsidR="00A41BAA">
        <w:rPr>
          <w:lang w:eastAsia="ja-JP"/>
        </w:rPr>
        <w:t xml:space="preserve">a </w:t>
      </w:r>
      <w:r w:rsidR="00887DDD" w:rsidRPr="00164C03">
        <w:rPr>
          <w:lang w:eastAsia="ja-JP"/>
        </w:rPr>
        <w:t xml:space="preserve">better matching DRB. </w:t>
      </w:r>
    </w:p>
    <w:p w14:paraId="2135CEE5" w14:textId="3759EAB9" w:rsidR="003B38BB" w:rsidRPr="00A41BAA" w:rsidRDefault="003B38BB" w:rsidP="003B38BB">
      <w:r w:rsidRPr="00F665ED">
        <w:rPr>
          <w:b/>
        </w:rPr>
        <w:t xml:space="preserve">Proposal 1: </w:t>
      </w:r>
      <w:r w:rsidRPr="00A41BAA">
        <w:t xml:space="preserve">QoS flow to DRB relocation (re-mapping) procedure is </w:t>
      </w:r>
      <w:r w:rsidR="00A41BAA">
        <w:t>supported</w:t>
      </w:r>
      <w:r w:rsidRPr="00A41BAA">
        <w:t>.</w:t>
      </w:r>
    </w:p>
    <w:p w14:paraId="784F33F0" w14:textId="64E718FB" w:rsidR="003B38BB" w:rsidRDefault="003B38BB" w:rsidP="003B38BB">
      <w:r>
        <w:t>In a simplest form the QoS flow relocation is just about switching a QoS flo</w:t>
      </w:r>
      <w:r w:rsidR="00164C03">
        <w:t>w from one DRB to another on a S</w:t>
      </w:r>
      <w:r>
        <w:t>DAP layer. This however may lead to out of order delivery since new DRB may have shorter latency than the initial one. Out of order delivery is harmful for many applicati</w:t>
      </w:r>
      <w:r w:rsidR="004B6617">
        <w:t>on and transport protocols</w:t>
      </w:r>
      <w:r>
        <w:t xml:space="preserve"> and should be avoided</w:t>
      </w:r>
      <w:r w:rsidR="0052380C">
        <w:t xml:space="preserve">. </w:t>
      </w:r>
      <w:r w:rsidR="00032E7E">
        <w:t>O</w:t>
      </w:r>
      <w:r w:rsidR="00351643">
        <w:t>ut</w:t>
      </w:r>
      <w:r>
        <w:t xml:space="preserve"> of order delivery</w:t>
      </w:r>
      <w:r w:rsidR="00032E7E">
        <w:t xml:space="preserve"> in QoS flow relocation</w:t>
      </w:r>
      <w:r>
        <w:t xml:space="preserve"> may</w:t>
      </w:r>
      <w:r w:rsidR="00032E7E">
        <w:t xml:space="preserve"> also</w:t>
      </w:r>
      <w:r>
        <w:t xml:space="preserve"> lead to “ping pong” effect </w:t>
      </w:r>
      <w:r w:rsidR="00032E7E">
        <w:t>when the reflective QoS is used as already explained in [</w:t>
      </w:r>
      <w:r w:rsidR="004F7605">
        <w:t>2</w:t>
      </w:r>
      <w:r w:rsidR="00A41BAA">
        <w:t>]. Therefore, it is</w:t>
      </w:r>
      <w:r>
        <w:t xml:space="preserve"> proposed that </w:t>
      </w:r>
      <w:r w:rsidR="00A41BAA" w:rsidRPr="00A41BAA">
        <w:t>QoS flow relocation procedure should preserve in-order delivery</w:t>
      </w:r>
      <w:r w:rsidR="00A41BAA">
        <w:t>.</w:t>
      </w:r>
    </w:p>
    <w:p w14:paraId="118887AF" w14:textId="3B9DC3AB" w:rsidR="003B38BB" w:rsidRDefault="003B38BB" w:rsidP="00DB50AC">
      <w:pPr>
        <w:rPr>
          <w:b/>
        </w:rPr>
      </w:pPr>
      <w:r>
        <w:rPr>
          <w:b/>
        </w:rPr>
        <w:t>Proposal 2</w:t>
      </w:r>
      <w:r w:rsidRPr="00A41BAA">
        <w:t>: QoS flow relocation procedure preserve</w:t>
      </w:r>
      <w:r w:rsidR="00A41BAA" w:rsidRPr="00A41BAA">
        <w:t>s</w:t>
      </w:r>
      <w:r w:rsidRPr="00A41BAA">
        <w:t xml:space="preserve"> </w:t>
      </w:r>
      <w:r w:rsidR="005E4647" w:rsidRPr="00A41BAA">
        <w:t>in-order delivery</w:t>
      </w:r>
      <w:r w:rsidRPr="00A41BAA">
        <w:t>.</w:t>
      </w:r>
      <w:r w:rsidRPr="00B96392">
        <w:rPr>
          <w:b/>
        </w:rPr>
        <w:t xml:space="preserve"> </w:t>
      </w:r>
    </w:p>
    <w:p w14:paraId="5B5BA192" w14:textId="417AA953" w:rsidR="00164C03" w:rsidRDefault="00A41BAA" w:rsidP="00164C03">
      <w:r>
        <w:t>In-</w:t>
      </w:r>
      <w:r w:rsidR="00164C03">
        <w:t xml:space="preserve">order delivery necessitates buffering of packet directed to new DRB if there is still unsent data through the initial DRB. Figure 1 illustrates QoS flow relocation procedure for AM DRBs where the buffering is performed in the transmitter. </w:t>
      </w:r>
    </w:p>
    <w:p w14:paraId="0A09C7B5" w14:textId="77777777" w:rsidR="003B38BB" w:rsidRDefault="003B38BB" w:rsidP="003B38BB">
      <w:pPr>
        <w:jc w:val="center"/>
      </w:pPr>
      <w:r w:rsidRPr="00F11B2D">
        <w:rPr>
          <w:noProof/>
          <w:lang w:eastAsia="en-GB"/>
        </w:rPr>
        <w:lastRenderedPageBreak/>
        <w:drawing>
          <wp:inline distT="0" distB="0" distL="0" distR="0" wp14:anchorId="00C8540C" wp14:editId="204CF6A6">
            <wp:extent cx="4425728" cy="2929167"/>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8573" cy="2944287"/>
                    </a:xfrm>
                    <a:prstGeom prst="rect">
                      <a:avLst/>
                    </a:prstGeom>
                    <a:noFill/>
                    <a:ln>
                      <a:noFill/>
                    </a:ln>
                  </pic:spPr>
                </pic:pic>
              </a:graphicData>
            </a:graphic>
          </wp:inline>
        </w:drawing>
      </w:r>
    </w:p>
    <w:p w14:paraId="343F1697" w14:textId="597795FA" w:rsidR="003B38BB" w:rsidRPr="003B38BB" w:rsidRDefault="00A41BAA" w:rsidP="003B38BB">
      <w:pPr>
        <w:jc w:val="center"/>
        <w:rPr>
          <w:rFonts w:ascii="Arial" w:hAnsi="Arial" w:cs="Arial"/>
          <w:b/>
        </w:rPr>
      </w:pPr>
      <w:r>
        <w:rPr>
          <w:rFonts w:ascii="Arial" w:hAnsi="Arial" w:cs="Arial"/>
          <w:b/>
        </w:rPr>
        <w:t>Figure 1: Buffering in Transmitter</w:t>
      </w:r>
    </w:p>
    <w:p w14:paraId="7DB8776A" w14:textId="3785AE60" w:rsidR="00164C03" w:rsidRDefault="00A41BAA" w:rsidP="00A41BAA">
      <w:pPr>
        <w:pStyle w:val="B1"/>
      </w:pPr>
      <w:r>
        <w:t>-</w:t>
      </w:r>
      <w:r>
        <w:tab/>
      </w:r>
      <w:r w:rsidR="00164C03" w:rsidRPr="00DE29F1">
        <w:t>Phase 1</w:t>
      </w:r>
      <w:r w:rsidR="00164C03">
        <w:t>: Green and blue QoS flows are mapped to default DRB and red QoS flow is mapped to DRB2. green QoS flow is re-mapped to DRB2.</w:t>
      </w:r>
    </w:p>
    <w:p w14:paraId="28CA285A" w14:textId="17EE0459" w:rsidR="00164C03" w:rsidRDefault="00A41BAA" w:rsidP="00164C03">
      <w:pPr>
        <w:pStyle w:val="B1"/>
      </w:pPr>
      <w:r>
        <w:t>-</w:t>
      </w:r>
      <w:r>
        <w:tab/>
      </w:r>
      <w:r w:rsidR="00164C03" w:rsidRPr="005A198A">
        <w:t>Phase 2</w:t>
      </w:r>
      <w:r w:rsidR="00164C03">
        <w:t xml:space="preserve">: Since green packets still exists in the transmission buffer of the default DRB the new packets of the green QoS flows are buffered in a temporal QoS flow specific buffer. The temporal buffer may be implemented in a PDAP layer or it can be part of the NR-PDCP. </w:t>
      </w:r>
    </w:p>
    <w:p w14:paraId="6E7ACE7F" w14:textId="522224F8" w:rsidR="00164C03" w:rsidRDefault="00A41BAA" w:rsidP="00164C03">
      <w:pPr>
        <w:pStyle w:val="B1"/>
      </w:pPr>
      <w:r>
        <w:t>-</w:t>
      </w:r>
      <w:r>
        <w:tab/>
      </w:r>
      <w:r w:rsidR="00164C03" w:rsidRPr="005A198A">
        <w:t>Phase 3</w:t>
      </w:r>
      <w:r w:rsidR="00164C03">
        <w:t>: When the last green packet and all other packets with lower SN are sent through the default DRB, it can be assumed that the receiver has forwarded green packets to upper layer thus the gate of the temporal tunnel can be opened and new green packets released to DRB2.</w:t>
      </w:r>
    </w:p>
    <w:p w14:paraId="118E90F6" w14:textId="77777777" w:rsidR="00164C03" w:rsidRDefault="00164C03" w:rsidP="00164C03">
      <w:r>
        <w:t xml:space="preserve">The proposed method is transparent to receiver requiring buffering and other functions only at the transmitter side. </w:t>
      </w:r>
    </w:p>
    <w:p w14:paraId="255BF274" w14:textId="77777777" w:rsidR="00164C03" w:rsidRPr="000971F1" w:rsidRDefault="00164C03" w:rsidP="00164C03">
      <w:pPr>
        <w:rPr>
          <w:b/>
        </w:rPr>
      </w:pPr>
      <w:r>
        <w:rPr>
          <w:b/>
        </w:rPr>
        <w:t>Observation 1</w:t>
      </w:r>
      <w:r w:rsidRPr="00A41BAA">
        <w:t>:</w:t>
      </w:r>
      <w:r>
        <w:rPr>
          <w:b/>
        </w:rPr>
        <w:t xml:space="preserve"> </w:t>
      </w:r>
      <w:r w:rsidRPr="00A41BAA">
        <w:t>Buffering at the transmitter side makes QoS flow relocation transparent to the receiver.</w:t>
      </w:r>
    </w:p>
    <w:p w14:paraId="346AACF3" w14:textId="0CC6CB87" w:rsidR="003B38BB" w:rsidRDefault="003B38BB" w:rsidP="003B38BB">
      <w:r>
        <w:t xml:space="preserve">The Figure 2 illustrates the option </w:t>
      </w:r>
      <w:r w:rsidR="00A41BAA">
        <w:t>when buffering is performed in the</w:t>
      </w:r>
      <w:r>
        <w:t xml:space="preserve"> receiver. </w:t>
      </w:r>
    </w:p>
    <w:p w14:paraId="7B79B759" w14:textId="77777777" w:rsidR="003B38BB" w:rsidRDefault="003B38BB" w:rsidP="003B38BB">
      <w:pPr>
        <w:jc w:val="center"/>
      </w:pPr>
      <w:r w:rsidRPr="007E1963">
        <w:rPr>
          <w:noProof/>
          <w:lang w:eastAsia="en-GB"/>
        </w:rPr>
        <w:drawing>
          <wp:inline distT="0" distB="0" distL="0" distR="0" wp14:anchorId="439F112D" wp14:editId="4862CCA4">
            <wp:extent cx="4408794" cy="2475874"/>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3022" cy="2495096"/>
                    </a:xfrm>
                    <a:prstGeom prst="rect">
                      <a:avLst/>
                    </a:prstGeom>
                    <a:noFill/>
                    <a:ln>
                      <a:noFill/>
                    </a:ln>
                  </pic:spPr>
                </pic:pic>
              </a:graphicData>
            </a:graphic>
          </wp:inline>
        </w:drawing>
      </w:r>
    </w:p>
    <w:p w14:paraId="077BBFB5" w14:textId="6E216CCA" w:rsidR="003B38BB" w:rsidRPr="003B38BB" w:rsidRDefault="00A41BAA" w:rsidP="003B38BB">
      <w:pPr>
        <w:tabs>
          <w:tab w:val="left" w:pos="5445"/>
        </w:tabs>
        <w:jc w:val="center"/>
        <w:rPr>
          <w:rFonts w:ascii="Arial" w:hAnsi="Arial" w:cs="Arial"/>
          <w:b/>
        </w:rPr>
      </w:pPr>
      <w:r>
        <w:rPr>
          <w:rFonts w:ascii="Arial" w:hAnsi="Arial" w:cs="Arial"/>
          <w:b/>
        </w:rPr>
        <w:t>Figure 2:</w:t>
      </w:r>
      <w:r w:rsidR="003B38BB" w:rsidRPr="003B38BB">
        <w:rPr>
          <w:rFonts w:ascii="Arial" w:hAnsi="Arial" w:cs="Arial"/>
          <w:b/>
        </w:rPr>
        <w:t xml:space="preserve"> </w:t>
      </w:r>
      <w:r>
        <w:rPr>
          <w:rFonts w:ascii="Arial" w:hAnsi="Arial" w:cs="Arial"/>
          <w:b/>
        </w:rPr>
        <w:t>Buffering in Receiver</w:t>
      </w:r>
    </w:p>
    <w:p w14:paraId="74737AC1" w14:textId="1DA339CC" w:rsidR="00164C03" w:rsidRDefault="00A41BAA" w:rsidP="00164C03">
      <w:pPr>
        <w:pStyle w:val="B1"/>
      </w:pPr>
      <w:r>
        <w:t>-</w:t>
      </w:r>
      <w:r>
        <w:tab/>
      </w:r>
      <w:r w:rsidR="00164C03" w:rsidRPr="00DE29F1">
        <w:t>Phase 1</w:t>
      </w:r>
      <w:r w:rsidR="00164C03">
        <w:t>: Green and blue QoS flows are mapped to default DRB and red QoS flow is mapped to DRB2. green QoS flow is re-mapped to DRB2.</w:t>
      </w:r>
    </w:p>
    <w:p w14:paraId="0D3927FE" w14:textId="32E04378" w:rsidR="00164C03" w:rsidRDefault="00A41BAA" w:rsidP="00164C03">
      <w:pPr>
        <w:pStyle w:val="B1"/>
      </w:pPr>
      <w:r>
        <w:lastRenderedPageBreak/>
        <w:t>-</w:t>
      </w:r>
      <w:r>
        <w:tab/>
      </w:r>
      <w:r w:rsidR="00164C03" w:rsidRPr="00C312B0">
        <w:t>Phase 2</w:t>
      </w:r>
      <w:r w:rsidR="00164C03">
        <w:t>: The transmitter start to forward green packets to DRB 2 right away when DRB2 is configured and sends end marker for a green QoS flow through initial DRB (Default DRB).  Receiver buffers the UL packets of the green QoS flow in a temporal QoS flow specific buffer since green packets may still be under transmission through initial DRB. The temporal buffer may be implemented in a PDAP layer or it can be part of the NR-PDCP.</w:t>
      </w:r>
    </w:p>
    <w:p w14:paraId="64BFE1B6" w14:textId="05FC7838" w:rsidR="00164C03" w:rsidRDefault="00A41BAA" w:rsidP="00164C03">
      <w:pPr>
        <w:pStyle w:val="B1"/>
      </w:pPr>
      <w:r>
        <w:t>-</w:t>
      </w:r>
      <w:r>
        <w:tab/>
      </w:r>
      <w:r w:rsidR="00164C03" w:rsidRPr="004751A9">
        <w:t>Phase 3</w:t>
      </w:r>
      <w:r w:rsidR="00164C03">
        <w:t>: The receiver receives EM of a green QoS flow through default DRB and opens the gate of the temporal buffer and release green packets to upper layers.</w:t>
      </w:r>
    </w:p>
    <w:p w14:paraId="675F8308" w14:textId="24E0FF3B" w:rsidR="00164C03" w:rsidRPr="00A41BAA" w:rsidRDefault="00164C03" w:rsidP="003B38BB">
      <w:pPr>
        <w:tabs>
          <w:tab w:val="left" w:pos="5445"/>
        </w:tabs>
      </w:pPr>
      <w:r>
        <w:rPr>
          <w:b/>
        </w:rPr>
        <w:t>Observation 2</w:t>
      </w:r>
      <w:r w:rsidRPr="00A41BAA">
        <w:t>:</w:t>
      </w:r>
      <w:r>
        <w:rPr>
          <w:b/>
        </w:rPr>
        <w:t xml:space="preserve"> </w:t>
      </w:r>
      <w:r w:rsidR="00327982">
        <w:t>b</w:t>
      </w:r>
      <w:bookmarkStart w:id="1" w:name="_GoBack"/>
      <w:bookmarkEnd w:id="1"/>
      <w:r w:rsidRPr="00A41BAA">
        <w:t xml:space="preserve">uffering at the receiver requires an end marker for informing that packets of a relocated QoS flow are no longer expected from the initial DRB </w:t>
      </w:r>
    </w:p>
    <w:p w14:paraId="2AA86495" w14:textId="5015E3F8" w:rsidR="004E2E35" w:rsidRDefault="004E2E35" w:rsidP="004E2E35">
      <w:pPr>
        <w:tabs>
          <w:tab w:val="left" w:pos="5445"/>
        </w:tabs>
      </w:pPr>
      <w:r>
        <w:t>By buffering at the transmitter side for the downlink and at the receiver side for the uplink, the UE impacts of QoS flow relocation are minimised.</w:t>
      </w:r>
    </w:p>
    <w:p w14:paraId="72D78558" w14:textId="267A8706" w:rsidR="004E2E35" w:rsidRPr="00370A92" w:rsidRDefault="004E2E35" w:rsidP="004E2E35">
      <w:pPr>
        <w:tabs>
          <w:tab w:val="left" w:pos="5445"/>
        </w:tabs>
        <w:rPr>
          <w:color w:val="FF0000"/>
        </w:rPr>
      </w:pPr>
      <w:r>
        <w:rPr>
          <w:b/>
        </w:rPr>
        <w:t xml:space="preserve">Proposal </w:t>
      </w:r>
      <w:r w:rsidR="00A41BAA">
        <w:rPr>
          <w:b/>
        </w:rPr>
        <w:t>3</w:t>
      </w:r>
      <w:r w:rsidRPr="00A41BAA">
        <w:t>: RAN2 should discuss which method to apply to which direction.</w:t>
      </w:r>
      <w:r>
        <w:rPr>
          <w:b/>
        </w:rPr>
        <w:t xml:space="preserve">  </w:t>
      </w:r>
    </w:p>
    <w:p w14:paraId="21836BB9" w14:textId="54EEFBB1" w:rsidR="00CD4C7B" w:rsidRDefault="00CD4C7B" w:rsidP="00CD4C7B">
      <w:pPr>
        <w:pStyle w:val="Heading1"/>
      </w:pPr>
      <w:r w:rsidRPr="006E13D1">
        <w:t>4</w:t>
      </w:r>
      <w:r w:rsidRPr="006E13D1">
        <w:tab/>
      </w:r>
      <w:r w:rsidR="000856A6">
        <w:t>Conclusion</w:t>
      </w:r>
    </w:p>
    <w:p w14:paraId="5AE822A8" w14:textId="77777777" w:rsidR="004E2E35" w:rsidRPr="00C70FC9" w:rsidRDefault="004E2E35" w:rsidP="004E2E35">
      <w:r>
        <w:t>This contribution has discussed QoS flow relocation and suggests the following:</w:t>
      </w:r>
    </w:p>
    <w:p w14:paraId="673253DC" w14:textId="77777777" w:rsidR="00A41BAA" w:rsidRPr="00A41BAA" w:rsidRDefault="00A41BAA" w:rsidP="00A41BAA">
      <w:r w:rsidRPr="00F665ED">
        <w:rPr>
          <w:b/>
        </w:rPr>
        <w:t xml:space="preserve">Proposal 1: </w:t>
      </w:r>
      <w:r w:rsidRPr="00A41BAA">
        <w:t xml:space="preserve">QoS flow to DRB relocation (re-mapping) procedure is </w:t>
      </w:r>
      <w:r>
        <w:t>supported</w:t>
      </w:r>
      <w:r w:rsidRPr="00A41BAA">
        <w:t>.</w:t>
      </w:r>
    </w:p>
    <w:p w14:paraId="685C006D" w14:textId="77777777" w:rsidR="00A41BAA" w:rsidRDefault="00A41BAA" w:rsidP="00A41BAA">
      <w:pPr>
        <w:rPr>
          <w:b/>
        </w:rPr>
      </w:pPr>
      <w:r>
        <w:rPr>
          <w:b/>
        </w:rPr>
        <w:t>Proposal 2</w:t>
      </w:r>
      <w:r w:rsidRPr="00A41BAA">
        <w:t>: QoS flow relocation procedure preserves in-order delivery.</w:t>
      </w:r>
      <w:r w:rsidRPr="00B96392">
        <w:rPr>
          <w:b/>
        </w:rPr>
        <w:t xml:space="preserve"> </w:t>
      </w:r>
    </w:p>
    <w:p w14:paraId="5CD602B9" w14:textId="77777777" w:rsidR="00A41BAA" w:rsidRPr="00370A92" w:rsidRDefault="00A41BAA" w:rsidP="00A41BAA">
      <w:pPr>
        <w:tabs>
          <w:tab w:val="left" w:pos="5445"/>
        </w:tabs>
        <w:rPr>
          <w:color w:val="FF0000"/>
        </w:rPr>
      </w:pPr>
      <w:r>
        <w:rPr>
          <w:b/>
        </w:rPr>
        <w:t>Proposal 3</w:t>
      </w:r>
      <w:r w:rsidRPr="00A41BAA">
        <w:t>: RAN2 should discuss which method to apply to which direction.</w:t>
      </w:r>
      <w:r>
        <w:rPr>
          <w:b/>
        </w:rPr>
        <w:t xml:space="preserve">  </w:t>
      </w:r>
    </w:p>
    <w:p w14:paraId="798B7231" w14:textId="77777777" w:rsidR="00BA47F8" w:rsidRPr="000856A6" w:rsidRDefault="00BA47F8" w:rsidP="000856A6"/>
    <w:p w14:paraId="270607FA" w14:textId="77777777" w:rsidR="00CD4C7B" w:rsidRPr="006E13D1" w:rsidRDefault="00CD4C7B" w:rsidP="00CD4C7B">
      <w:pPr>
        <w:pStyle w:val="Heading1"/>
      </w:pPr>
      <w:r w:rsidRPr="006E13D1">
        <w:t>References</w:t>
      </w:r>
    </w:p>
    <w:p w14:paraId="2D4E93C6" w14:textId="304C0DC0" w:rsidR="00D916AC" w:rsidRDefault="009A5EF7" w:rsidP="00CD4C7B">
      <w:pPr>
        <w:numPr>
          <w:ilvl w:val="0"/>
          <w:numId w:val="4"/>
        </w:numPr>
        <w:overflowPunct w:val="0"/>
        <w:autoSpaceDE w:val="0"/>
        <w:autoSpaceDN w:val="0"/>
        <w:adjustRightInd w:val="0"/>
        <w:textAlignment w:val="baseline"/>
      </w:pPr>
      <w:bookmarkStart w:id="2" w:name="_Ref75086397"/>
      <w:r>
        <w:t xml:space="preserve">3GPP </w:t>
      </w:r>
      <w:r w:rsidR="00D916AC">
        <w:t xml:space="preserve">TR </w:t>
      </w:r>
      <w:r>
        <w:t xml:space="preserve">38.804 </w:t>
      </w:r>
      <w:r>
        <w:rPr>
          <w:i/>
        </w:rPr>
        <w:t>Study on New Radio Access Technology, Radio Interface Protocol Aspects</w:t>
      </w:r>
    </w:p>
    <w:p w14:paraId="0FADA68C" w14:textId="77777777" w:rsidR="009A5EF7" w:rsidRPr="00CD4C7B" w:rsidRDefault="009A5EF7" w:rsidP="009A5EF7">
      <w:pPr>
        <w:pStyle w:val="ListParagraph"/>
        <w:numPr>
          <w:ilvl w:val="0"/>
          <w:numId w:val="4"/>
        </w:numPr>
        <w:overflowPunct w:val="0"/>
        <w:autoSpaceDE w:val="0"/>
        <w:autoSpaceDN w:val="0"/>
        <w:adjustRightInd w:val="0"/>
        <w:textAlignment w:val="baseline"/>
      </w:pPr>
      <w:r>
        <w:t xml:space="preserve">R2-1700255 </w:t>
      </w:r>
      <w:r w:rsidRPr="009A5EF7">
        <w:rPr>
          <w:i/>
        </w:rPr>
        <w:t>Discussion on QoS Flow ID</w:t>
      </w:r>
      <w:r>
        <w:t>, ITRI</w:t>
      </w:r>
    </w:p>
    <w:bookmarkEnd w:id="2"/>
    <w:p w14:paraId="08BEB3D5" w14:textId="2DAAE205" w:rsidR="00D916AC" w:rsidRPr="00D916AC" w:rsidRDefault="00D916AC" w:rsidP="009A5EF7">
      <w:pPr>
        <w:overflowPunct w:val="0"/>
        <w:autoSpaceDE w:val="0"/>
        <w:autoSpaceDN w:val="0"/>
        <w:adjustRightInd w:val="0"/>
        <w:textAlignment w:val="baseline"/>
        <w:rPr>
          <w:i/>
        </w:rPr>
      </w:pPr>
    </w:p>
    <w:sectPr w:rsidR="00D916AC" w:rsidRPr="00D916A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BE975" w14:textId="77777777" w:rsidR="007F0F1C" w:rsidRDefault="007F0F1C">
      <w:r>
        <w:separator/>
      </w:r>
    </w:p>
  </w:endnote>
  <w:endnote w:type="continuationSeparator" w:id="0">
    <w:p w14:paraId="4A6C1285" w14:textId="77777777" w:rsidR="007F0F1C" w:rsidRDefault="007F0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39E54" w14:textId="77777777" w:rsidR="007F0F1C" w:rsidRDefault="007F0F1C">
      <w:r>
        <w:separator/>
      </w:r>
    </w:p>
  </w:footnote>
  <w:footnote w:type="continuationSeparator" w:id="0">
    <w:p w14:paraId="3C3B6EDA" w14:textId="77777777" w:rsidR="007F0F1C" w:rsidRDefault="007F0F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6BE6B8B2"/>
    <w:lvl w:ilvl="0" w:tplc="1A5460EE">
      <w:start w:val="1"/>
      <w:numFmt w:val="decimal"/>
      <w:lvlText w:val="[%1]"/>
      <w:lvlJc w:val="left"/>
      <w:pPr>
        <w:tabs>
          <w:tab w:val="num" w:pos="360"/>
        </w:tabs>
        <w:ind w:left="357" w:hanging="357"/>
      </w:pPr>
      <w:rPr>
        <w:rFonts w:hint="default"/>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6B04"/>
    <w:rsid w:val="00032E7E"/>
    <w:rsid w:val="00033397"/>
    <w:rsid w:val="00040095"/>
    <w:rsid w:val="0004068B"/>
    <w:rsid w:val="00080512"/>
    <w:rsid w:val="000856A6"/>
    <w:rsid w:val="00090468"/>
    <w:rsid w:val="000B7BCF"/>
    <w:rsid w:val="000C522B"/>
    <w:rsid w:val="000D58AB"/>
    <w:rsid w:val="000F3F6A"/>
    <w:rsid w:val="0012425A"/>
    <w:rsid w:val="00147174"/>
    <w:rsid w:val="00164C03"/>
    <w:rsid w:val="00173AC3"/>
    <w:rsid w:val="001741A0"/>
    <w:rsid w:val="00194CD0"/>
    <w:rsid w:val="001B49C9"/>
    <w:rsid w:val="001C0F43"/>
    <w:rsid w:val="001C3616"/>
    <w:rsid w:val="001F168B"/>
    <w:rsid w:val="001F7831"/>
    <w:rsid w:val="00204045"/>
    <w:rsid w:val="00211157"/>
    <w:rsid w:val="0022606D"/>
    <w:rsid w:val="002747EC"/>
    <w:rsid w:val="002855BF"/>
    <w:rsid w:val="002A3CA1"/>
    <w:rsid w:val="002B4CD9"/>
    <w:rsid w:val="002D4618"/>
    <w:rsid w:val="002E510C"/>
    <w:rsid w:val="002F0D22"/>
    <w:rsid w:val="003172DC"/>
    <w:rsid w:val="00326069"/>
    <w:rsid w:val="00327982"/>
    <w:rsid w:val="00351643"/>
    <w:rsid w:val="0035462D"/>
    <w:rsid w:val="00385841"/>
    <w:rsid w:val="003B38BB"/>
    <w:rsid w:val="003B40AD"/>
    <w:rsid w:val="003C4E37"/>
    <w:rsid w:val="003E16BE"/>
    <w:rsid w:val="00401855"/>
    <w:rsid w:val="00477455"/>
    <w:rsid w:val="004B6617"/>
    <w:rsid w:val="004D3578"/>
    <w:rsid w:val="004D380D"/>
    <w:rsid w:val="004E213A"/>
    <w:rsid w:val="004E2E35"/>
    <w:rsid w:val="004F7605"/>
    <w:rsid w:val="00503171"/>
    <w:rsid w:val="00506C28"/>
    <w:rsid w:val="0052380C"/>
    <w:rsid w:val="00534DA0"/>
    <w:rsid w:val="00543E6C"/>
    <w:rsid w:val="00565087"/>
    <w:rsid w:val="0056573F"/>
    <w:rsid w:val="005932C9"/>
    <w:rsid w:val="005A09CB"/>
    <w:rsid w:val="005A51AC"/>
    <w:rsid w:val="005E4647"/>
    <w:rsid w:val="005F07BD"/>
    <w:rsid w:val="00610011"/>
    <w:rsid w:val="006113C7"/>
    <w:rsid w:val="00611566"/>
    <w:rsid w:val="00646D99"/>
    <w:rsid w:val="00656910"/>
    <w:rsid w:val="0067753D"/>
    <w:rsid w:val="006C1F02"/>
    <w:rsid w:val="006C66D8"/>
    <w:rsid w:val="006D1E24"/>
    <w:rsid w:val="006E1417"/>
    <w:rsid w:val="006E73E8"/>
    <w:rsid w:val="006F6A2C"/>
    <w:rsid w:val="006F7281"/>
    <w:rsid w:val="00723C85"/>
    <w:rsid w:val="00734A5B"/>
    <w:rsid w:val="00744E76"/>
    <w:rsid w:val="00757D40"/>
    <w:rsid w:val="00781F0F"/>
    <w:rsid w:val="0078727C"/>
    <w:rsid w:val="0079049D"/>
    <w:rsid w:val="00796D10"/>
    <w:rsid w:val="007B18D8"/>
    <w:rsid w:val="007C095F"/>
    <w:rsid w:val="007D6CCC"/>
    <w:rsid w:val="007F0F1C"/>
    <w:rsid w:val="008028A4"/>
    <w:rsid w:val="008669CF"/>
    <w:rsid w:val="008768CA"/>
    <w:rsid w:val="00877EF9"/>
    <w:rsid w:val="00880559"/>
    <w:rsid w:val="00887DDD"/>
    <w:rsid w:val="008B5306"/>
    <w:rsid w:val="0090271F"/>
    <w:rsid w:val="0090466A"/>
    <w:rsid w:val="00915079"/>
    <w:rsid w:val="00936071"/>
    <w:rsid w:val="00942EC2"/>
    <w:rsid w:val="00956C0F"/>
    <w:rsid w:val="00961B32"/>
    <w:rsid w:val="00974BB0"/>
    <w:rsid w:val="009A0AF3"/>
    <w:rsid w:val="009A5EF7"/>
    <w:rsid w:val="009B07CD"/>
    <w:rsid w:val="009C19E9"/>
    <w:rsid w:val="00A10F02"/>
    <w:rsid w:val="00A224B1"/>
    <w:rsid w:val="00A41BAA"/>
    <w:rsid w:val="00A53724"/>
    <w:rsid w:val="00A80041"/>
    <w:rsid w:val="00A82346"/>
    <w:rsid w:val="00A9671C"/>
    <w:rsid w:val="00AA1553"/>
    <w:rsid w:val="00AE16FA"/>
    <w:rsid w:val="00B15449"/>
    <w:rsid w:val="00B42031"/>
    <w:rsid w:val="00B47FD1"/>
    <w:rsid w:val="00B662D1"/>
    <w:rsid w:val="00BA47F8"/>
    <w:rsid w:val="00BB1F1A"/>
    <w:rsid w:val="00BB6D63"/>
    <w:rsid w:val="00BC4DBE"/>
    <w:rsid w:val="00BD2DB9"/>
    <w:rsid w:val="00C1097B"/>
    <w:rsid w:val="00C12B51"/>
    <w:rsid w:val="00C2219C"/>
    <w:rsid w:val="00C24650"/>
    <w:rsid w:val="00C31569"/>
    <w:rsid w:val="00C33079"/>
    <w:rsid w:val="00C332FE"/>
    <w:rsid w:val="00C40A4B"/>
    <w:rsid w:val="00C83A13"/>
    <w:rsid w:val="00C92967"/>
    <w:rsid w:val="00CA3D0C"/>
    <w:rsid w:val="00CA654B"/>
    <w:rsid w:val="00CD4C7B"/>
    <w:rsid w:val="00CE4B65"/>
    <w:rsid w:val="00CF2B99"/>
    <w:rsid w:val="00D738D6"/>
    <w:rsid w:val="00D80795"/>
    <w:rsid w:val="00D87E00"/>
    <w:rsid w:val="00D9134D"/>
    <w:rsid w:val="00D916AC"/>
    <w:rsid w:val="00D96D11"/>
    <w:rsid w:val="00DA4488"/>
    <w:rsid w:val="00DA7A03"/>
    <w:rsid w:val="00DB1818"/>
    <w:rsid w:val="00DB440B"/>
    <w:rsid w:val="00DB50AC"/>
    <w:rsid w:val="00DC309B"/>
    <w:rsid w:val="00DC4DA2"/>
    <w:rsid w:val="00DC5C75"/>
    <w:rsid w:val="00DF0E05"/>
    <w:rsid w:val="00DF2529"/>
    <w:rsid w:val="00E06F29"/>
    <w:rsid w:val="00E31E1B"/>
    <w:rsid w:val="00E34142"/>
    <w:rsid w:val="00E42AB1"/>
    <w:rsid w:val="00E62835"/>
    <w:rsid w:val="00E77645"/>
    <w:rsid w:val="00E83697"/>
    <w:rsid w:val="00EB1174"/>
    <w:rsid w:val="00EC4A25"/>
    <w:rsid w:val="00EE0564"/>
    <w:rsid w:val="00F025A2"/>
    <w:rsid w:val="00F07388"/>
    <w:rsid w:val="00F1210D"/>
    <w:rsid w:val="00F2026E"/>
    <w:rsid w:val="00F2210A"/>
    <w:rsid w:val="00F22E6E"/>
    <w:rsid w:val="00F31452"/>
    <w:rsid w:val="00F3736F"/>
    <w:rsid w:val="00F37743"/>
    <w:rsid w:val="00F51DA4"/>
    <w:rsid w:val="00F54A3D"/>
    <w:rsid w:val="00F653B8"/>
    <w:rsid w:val="00F71B89"/>
    <w:rsid w:val="00F7353C"/>
    <w:rsid w:val="00F76F8F"/>
    <w:rsid w:val="00FA1266"/>
    <w:rsid w:val="00FB5A17"/>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05577"/>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basedOn w:val="DefaultParagraphFont"/>
    <w:link w:val="Doc-text2"/>
    <w:locked/>
    <w:rsid w:val="00DC5C75"/>
    <w:rPr>
      <w:rFonts w:ascii="Arial" w:eastAsia="MS Mincho" w:hAnsi="Arial" w:cs="Arial"/>
      <w:szCs w:val="24"/>
    </w:rPr>
  </w:style>
  <w:style w:type="paragraph" w:customStyle="1" w:styleId="Doc-text2">
    <w:name w:val="Doc-text2"/>
    <w:basedOn w:val="Normal"/>
    <w:link w:val="Doc-text2Char"/>
    <w:qFormat/>
    <w:rsid w:val="00DC5C75"/>
    <w:pPr>
      <w:tabs>
        <w:tab w:val="left" w:pos="1622"/>
      </w:tabs>
      <w:spacing w:after="0"/>
      <w:ind w:left="1622" w:hanging="363"/>
    </w:pPr>
    <w:rPr>
      <w:rFonts w:ascii="Arial" w:eastAsia="MS Mincho" w:hAnsi="Arial" w:cs="Arial"/>
      <w:szCs w:val="24"/>
      <w:lang w:eastAsia="en-GB"/>
    </w:rPr>
  </w:style>
  <w:style w:type="paragraph" w:styleId="BalloonText">
    <w:name w:val="Balloon Text"/>
    <w:basedOn w:val="Normal"/>
    <w:link w:val="BalloonTextChar"/>
    <w:rsid w:val="00610011"/>
    <w:pPr>
      <w:spacing w:after="0"/>
    </w:pPr>
    <w:rPr>
      <w:rFonts w:ascii="Segoe UI" w:hAnsi="Segoe UI" w:cs="Segoe UI"/>
      <w:sz w:val="18"/>
      <w:szCs w:val="18"/>
    </w:rPr>
  </w:style>
  <w:style w:type="character" w:customStyle="1" w:styleId="BalloonTextChar">
    <w:name w:val="Balloon Text Char"/>
    <w:basedOn w:val="DefaultParagraphFont"/>
    <w:link w:val="BalloonText"/>
    <w:rsid w:val="00610011"/>
    <w:rPr>
      <w:rFonts w:ascii="Segoe UI" w:hAnsi="Segoe UI" w:cs="Segoe UI"/>
      <w:sz w:val="18"/>
      <w:szCs w:val="18"/>
      <w:lang w:eastAsia="en-US"/>
    </w:rPr>
  </w:style>
  <w:style w:type="character" w:customStyle="1" w:styleId="B1Char">
    <w:name w:val="B1 Char"/>
    <w:link w:val="B1"/>
    <w:locked/>
    <w:rsid w:val="00164C03"/>
    <w:rPr>
      <w:lang w:eastAsia="en-US"/>
    </w:rPr>
  </w:style>
  <w:style w:type="paragraph" w:styleId="ListParagraph">
    <w:name w:val="List Paragraph"/>
    <w:basedOn w:val="Normal"/>
    <w:uiPriority w:val="34"/>
    <w:qFormat/>
    <w:rsid w:val="009A5E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9781837">
      <w:bodyDiv w:val="1"/>
      <w:marLeft w:val="0"/>
      <w:marRight w:val="0"/>
      <w:marTop w:val="0"/>
      <w:marBottom w:val="0"/>
      <w:divBdr>
        <w:top w:val="none" w:sz="0" w:space="0" w:color="auto"/>
        <w:left w:val="none" w:sz="0" w:space="0" w:color="auto"/>
        <w:bottom w:val="none" w:sz="0" w:space="0" w:color="auto"/>
        <w:right w:val="none" w:sz="0" w:space="0" w:color="auto"/>
      </w:divBdr>
    </w:div>
    <w:div w:id="136154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SP-5AIRPNAIUNRU-859666464-93</_dlc_DocId>
    <_dlc_DocIdUrl xmlns="71c5aaf6-e6ce-465b-b873-5148d2a4c105">
      <Url>https://nokia.sharepoint.com/sites/c5g/e2earch/_layouts/15/DocIdRedir.aspx?ID=SP-5AIRPNAIUNRU-859666464-93</Url>
      <Description>SP-5AIRPNAIUNRU-859666464-93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63A0E3-43CC-4948-8C1D-02CE00F25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5E014D-A068-4C76-900E-F9BC87AA0B8E}">
  <ds:schemaRefs>
    <ds:schemaRef ds:uri="http://schemas.microsoft.com/sharepoint/v3/contenttype/forms"/>
  </ds:schemaRefs>
</ds:datastoreItem>
</file>

<file path=customXml/itemProps3.xml><?xml version="1.0" encoding="utf-8"?>
<ds:datastoreItem xmlns:ds="http://schemas.openxmlformats.org/officeDocument/2006/customXml" ds:itemID="{7E618D69-27FC-41BD-B817-BFAFB680C7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F28E5D6-8CDD-450C-ACC2-1B1B7011726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3</Pages>
  <Words>701</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4688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Laitila, Matti (Nokia - FI/Oulu)</dc:creator>
  <cp:keywords/>
  <cp:lastModifiedBy>Benoist Sébire</cp:lastModifiedBy>
  <cp:revision>5</cp:revision>
  <dcterms:created xsi:type="dcterms:W3CDTF">2017-03-24T05:44:00Z</dcterms:created>
  <dcterms:modified xsi:type="dcterms:W3CDTF">2017-03-24T05:54:00Z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TaxKeyword">
    <vt:lpwstr/>
  </property>
  <property fmtid="{D5CDD505-2E9C-101B-9397-08002B2CF9AE}" pid="4" name="_dlc_DocIdItemGuid">
    <vt:lpwstr>6b42c7f7-af87-4132-9977-56ba9f8fcd1d</vt:lpwstr>
  </property>
</Properties>
</file>